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D5" w:rsidRPr="00F72E28" w:rsidRDefault="002D69D5" w:rsidP="002D69D5">
      <w:pPr>
        <w:spacing w:line="276" w:lineRule="auto"/>
        <w:ind w:firstLine="4395"/>
        <w:jc w:val="center"/>
        <w:outlineLvl w:val="0"/>
        <w:rPr>
          <w:rFonts w:ascii="Times New Roman" w:hAnsi="Times New Roman" w:cs="Times New Roman"/>
          <w:color w:val="auto"/>
        </w:rPr>
      </w:pPr>
      <w:r w:rsidRPr="00F72E28">
        <w:rPr>
          <w:rFonts w:ascii="Times New Roman" w:hAnsi="Times New Roman" w:cs="Times New Roman"/>
          <w:color w:val="auto"/>
        </w:rPr>
        <w:t>УТВЕРЖДЕНО</w:t>
      </w:r>
    </w:p>
    <w:p w:rsidR="002D69D5" w:rsidRDefault="002D69D5" w:rsidP="002D69D5">
      <w:pPr>
        <w:spacing w:line="276" w:lineRule="auto"/>
        <w:ind w:left="708" w:firstLine="4254"/>
        <w:outlineLvl w:val="0"/>
        <w:rPr>
          <w:rFonts w:ascii="Times New Roman" w:hAnsi="Times New Roman" w:cs="Times New Roman"/>
          <w:color w:val="auto"/>
        </w:rPr>
      </w:pPr>
      <w:r w:rsidRPr="00F72E28">
        <w:rPr>
          <w:rFonts w:ascii="Times New Roman" w:hAnsi="Times New Roman" w:cs="Times New Roman"/>
          <w:color w:val="auto"/>
        </w:rPr>
        <w:t>Общим собранием членов</w:t>
      </w:r>
    </w:p>
    <w:p w:rsidR="002D69D5" w:rsidRPr="00F72E28" w:rsidRDefault="002D69D5" w:rsidP="002D69D5">
      <w:pPr>
        <w:spacing w:line="276" w:lineRule="auto"/>
        <w:ind w:left="708" w:firstLine="4254"/>
        <w:outlineLvl w:val="0"/>
        <w:rPr>
          <w:rFonts w:ascii="Times New Roman" w:hAnsi="Times New Roman" w:cs="Times New Roman"/>
          <w:color w:val="auto"/>
        </w:rPr>
      </w:pPr>
      <w:r w:rsidRPr="00F72E28">
        <w:rPr>
          <w:rFonts w:ascii="Times New Roman" w:hAnsi="Times New Roman" w:cs="Times New Roman"/>
          <w:color w:val="auto"/>
        </w:rPr>
        <w:t xml:space="preserve">Союза </w:t>
      </w:r>
      <w:r>
        <w:rPr>
          <w:rFonts w:ascii="Times New Roman" w:hAnsi="Times New Roman" w:cs="Times New Roman"/>
          <w:color w:val="auto"/>
        </w:rPr>
        <w:t>«ИСЗС-Монтаж»</w:t>
      </w:r>
    </w:p>
    <w:p w:rsidR="002D69D5" w:rsidRPr="00F72E28" w:rsidRDefault="002D69D5" w:rsidP="002D69D5">
      <w:pPr>
        <w:spacing w:line="276" w:lineRule="auto"/>
        <w:ind w:left="4248" w:firstLine="708"/>
        <w:outlineLvl w:val="0"/>
        <w:rPr>
          <w:rFonts w:ascii="Times New Roman" w:hAnsi="Times New Roman" w:cs="Times New Roman"/>
          <w:color w:val="auto"/>
        </w:rPr>
      </w:pPr>
      <w:r w:rsidRPr="001B5D43">
        <w:rPr>
          <w:rFonts w:ascii="Times New Roman" w:hAnsi="Times New Roman" w:cs="Times New Roman"/>
          <w:color w:val="auto"/>
        </w:rPr>
        <w:t xml:space="preserve">протокол № </w:t>
      </w:r>
      <w:r w:rsidR="002C4A05">
        <w:rPr>
          <w:rFonts w:ascii="Times New Roman" w:hAnsi="Times New Roman" w:cs="Times New Roman"/>
          <w:color w:val="auto"/>
        </w:rPr>
        <w:t>39 от  21 марта 2023 г</w:t>
      </w:r>
      <w:r w:rsidRPr="001B5D43">
        <w:rPr>
          <w:rFonts w:ascii="Times New Roman" w:hAnsi="Times New Roman" w:cs="Times New Roman"/>
          <w:color w:val="auto"/>
        </w:rPr>
        <w:t>.</w:t>
      </w: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D64F0A" w:rsidRDefault="00D64F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CC4164" w:rsidRPr="000D4E03" w:rsidRDefault="00606CDE">
      <w:pPr>
        <w:pStyle w:val="30"/>
        <w:shd w:val="clear" w:color="auto" w:fill="auto"/>
        <w:spacing w:before="0"/>
        <w:rPr>
          <w:sz w:val="32"/>
          <w:szCs w:val="32"/>
        </w:rPr>
      </w:pPr>
      <w:r w:rsidRPr="000D4E03">
        <w:rPr>
          <w:sz w:val="32"/>
          <w:szCs w:val="32"/>
        </w:rPr>
        <w:t>ПОЛОЖЕНИЕ</w:t>
      </w:r>
    </w:p>
    <w:p w:rsidR="00CC4164" w:rsidRPr="000D4E03" w:rsidRDefault="00606CDE">
      <w:pPr>
        <w:pStyle w:val="30"/>
        <w:shd w:val="clear" w:color="auto" w:fill="auto"/>
        <w:spacing w:before="0"/>
        <w:rPr>
          <w:sz w:val="28"/>
          <w:szCs w:val="32"/>
        </w:rPr>
      </w:pPr>
      <w:r w:rsidRPr="000D4E03">
        <w:rPr>
          <w:sz w:val="28"/>
          <w:szCs w:val="32"/>
        </w:rPr>
        <w:t>о компенсационном фонде обеспечения договорных обязательств</w:t>
      </w: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  <w:bookmarkStart w:id="0" w:name="bookmark0"/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Pr="00222C82" w:rsidRDefault="0007220A" w:rsidP="00072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82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07220A" w:rsidRDefault="0007220A" w:rsidP="0007220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22C82">
        <w:rPr>
          <w:rFonts w:ascii="Times New Roman" w:hAnsi="Times New Roman" w:cs="Times New Roman"/>
          <w:b/>
          <w:sz w:val="28"/>
          <w:szCs w:val="28"/>
        </w:rPr>
        <w:t>20</w:t>
      </w:r>
      <w:r w:rsidRPr="00D64F0A">
        <w:rPr>
          <w:rFonts w:ascii="Times New Roman" w:hAnsi="Times New Roman" w:cs="Times New Roman"/>
          <w:b/>
          <w:sz w:val="28"/>
          <w:szCs w:val="28"/>
        </w:rPr>
        <w:t>23</w:t>
      </w:r>
    </w:p>
    <w:p w:rsidR="0007220A" w:rsidRDefault="0007220A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CC4164" w:rsidRPr="0007220A" w:rsidRDefault="00606CDE" w:rsidP="002B2589">
      <w:pPr>
        <w:pStyle w:val="10"/>
        <w:keepNext/>
        <w:keepLines/>
        <w:shd w:val="clear" w:color="auto" w:fill="auto"/>
        <w:spacing w:after="120" w:line="276" w:lineRule="auto"/>
        <w:ind w:right="360" w:firstLine="0"/>
        <w:rPr>
          <w:sz w:val="24"/>
          <w:szCs w:val="24"/>
        </w:rPr>
      </w:pPr>
      <w:r w:rsidRPr="0007220A">
        <w:rPr>
          <w:sz w:val="24"/>
          <w:szCs w:val="24"/>
        </w:rPr>
        <w:lastRenderedPageBreak/>
        <w:t>1. Общие положения</w:t>
      </w:r>
      <w:bookmarkEnd w:id="0"/>
    </w:p>
    <w:p w:rsidR="00CC4164" w:rsidRPr="0007220A" w:rsidRDefault="00606CDE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Настоящее Положение о компенсационном фонде обеспечения договорных обязательств (далее - Положение) устанавливает размер взносов и порядок формирования компенсационного фонда обеспечения договорных обязательств </w:t>
      </w:r>
      <w:r w:rsidR="002D69D5" w:rsidRPr="002E3AEB">
        <w:rPr>
          <w:sz w:val="24"/>
          <w:szCs w:val="24"/>
        </w:rPr>
        <w:t>Союза монтажников инженерных систем зданий и сооружений</w:t>
      </w:r>
      <w:r w:rsidRPr="0007220A">
        <w:rPr>
          <w:sz w:val="24"/>
          <w:szCs w:val="24"/>
        </w:rPr>
        <w:t xml:space="preserve"> (далее - </w:t>
      </w:r>
      <w:r w:rsidR="002B2589">
        <w:rPr>
          <w:sz w:val="24"/>
          <w:szCs w:val="24"/>
        </w:rPr>
        <w:t>Союз</w:t>
      </w:r>
      <w:r w:rsidRPr="0007220A">
        <w:rPr>
          <w:sz w:val="24"/>
          <w:szCs w:val="24"/>
        </w:rPr>
        <w:t>),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обязательств, основания и порядок выплат из компенсационного фонда обеспечения договорных обязательств, а также порядок восполнения его размера в случае осуществления выплат.</w:t>
      </w:r>
    </w:p>
    <w:p w:rsidR="00CC4164" w:rsidRPr="0007220A" w:rsidRDefault="00606CDE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иными нормативными правовыми актами Российской Федерации и Уставом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>.</w:t>
      </w:r>
    </w:p>
    <w:p w:rsidR="00CC4164" w:rsidRPr="00FC7958" w:rsidRDefault="002B2589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Союз</w:t>
      </w:r>
      <w:r w:rsidR="00606CDE" w:rsidRPr="0007220A">
        <w:rPr>
          <w:sz w:val="24"/>
          <w:szCs w:val="24"/>
        </w:rPr>
        <w:t xml:space="preserve"> в случаях, установленных Градостроительным кодексом Российской Федерации, в целях обеспечения имущественной ответственности членов </w:t>
      </w:r>
      <w:r>
        <w:rPr>
          <w:sz w:val="24"/>
          <w:szCs w:val="24"/>
        </w:rPr>
        <w:t>Союза</w:t>
      </w:r>
      <w:r w:rsidR="00606CDE" w:rsidRPr="0007220A">
        <w:rPr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</w:t>
      </w:r>
      <w:r>
        <w:rPr>
          <w:sz w:val="24"/>
          <w:szCs w:val="24"/>
        </w:rPr>
        <w:t>строительство, реконструкцию, капитальный ремонт или снос</w:t>
      </w:r>
      <w:r w:rsidR="00606CDE" w:rsidRPr="0007220A">
        <w:rPr>
          <w:sz w:val="24"/>
          <w:szCs w:val="24"/>
        </w:rPr>
        <w:t xml:space="preserve">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 </w:t>
      </w:r>
      <w:r>
        <w:rPr>
          <w:sz w:val="24"/>
          <w:szCs w:val="24"/>
        </w:rPr>
        <w:t>Союз</w:t>
      </w:r>
      <w:r w:rsidR="00606CDE" w:rsidRPr="0007220A">
        <w:rPr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</w:t>
      </w:r>
      <w:r>
        <w:rPr>
          <w:sz w:val="24"/>
          <w:szCs w:val="24"/>
        </w:rPr>
        <w:t>ого</w:t>
      </w:r>
      <w:r w:rsidR="00606CDE" w:rsidRPr="0007220A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="00606CDE" w:rsidRPr="0007220A">
        <w:rPr>
          <w:sz w:val="24"/>
          <w:szCs w:val="24"/>
        </w:rPr>
        <w:t xml:space="preserve"> Российской </w:t>
      </w:r>
      <w:r w:rsidR="00606CDE" w:rsidRPr="00FC7958">
        <w:rPr>
          <w:sz w:val="24"/>
          <w:szCs w:val="24"/>
        </w:rPr>
        <w:t>Федерации.</w:t>
      </w:r>
    </w:p>
    <w:p w:rsidR="00E965A3" w:rsidRPr="00FC7958" w:rsidRDefault="00E965A3" w:rsidP="002B2589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after="120" w:line="276" w:lineRule="auto"/>
        <w:ind w:left="20" w:right="20" w:firstLine="720"/>
        <w:rPr>
          <w:sz w:val="24"/>
          <w:szCs w:val="24"/>
        </w:rPr>
      </w:pPr>
      <w:r w:rsidRPr="00FC7958">
        <w:rPr>
          <w:sz w:val="24"/>
          <w:szCs w:val="24"/>
        </w:rPr>
        <w:t xml:space="preserve">В настоящее время </w:t>
      </w:r>
      <w:r w:rsidR="002B2589">
        <w:rPr>
          <w:sz w:val="24"/>
          <w:szCs w:val="24"/>
        </w:rPr>
        <w:t>Союзом</w:t>
      </w:r>
      <w:r w:rsidRPr="00FC7958">
        <w:rPr>
          <w:sz w:val="24"/>
          <w:szCs w:val="24"/>
        </w:rPr>
        <w:t xml:space="preserve"> сформирован компенсационный фонд обеспечения договорных обязательств. Согласно части 8 статьи 55.4 Градостроительного кодекса Российской Федерации </w:t>
      </w:r>
      <w:r w:rsidR="002B2589">
        <w:rPr>
          <w:sz w:val="24"/>
          <w:szCs w:val="24"/>
        </w:rPr>
        <w:t>Союз</w:t>
      </w:r>
      <w:r w:rsidRPr="00FC7958">
        <w:rPr>
          <w:sz w:val="24"/>
          <w:szCs w:val="24"/>
        </w:rPr>
        <w:t>, сформировавш</w:t>
      </w:r>
      <w:r w:rsidR="002B2589">
        <w:rPr>
          <w:sz w:val="24"/>
          <w:szCs w:val="24"/>
        </w:rPr>
        <w:t>ий</w:t>
      </w:r>
      <w:r w:rsidRPr="00FC7958">
        <w:rPr>
          <w:sz w:val="24"/>
          <w:szCs w:val="24"/>
        </w:rPr>
        <w:t xml:space="preserve">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 саморегулируемой организации.</w:t>
      </w:r>
    </w:p>
    <w:p w:rsidR="00CC4164" w:rsidRPr="0007220A" w:rsidRDefault="00606CDE" w:rsidP="002B258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38"/>
        </w:tabs>
        <w:spacing w:after="120" w:line="276" w:lineRule="auto"/>
        <w:ind w:left="2280" w:right="360"/>
        <w:jc w:val="left"/>
        <w:rPr>
          <w:sz w:val="24"/>
          <w:szCs w:val="24"/>
        </w:rPr>
      </w:pPr>
      <w:bookmarkStart w:id="1" w:name="bookmark1"/>
      <w:r w:rsidRPr="0007220A">
        <w:rPr>
          <w:sz w:val="24"/>
          <w:szCs w:val="24"/>
        </w:rPr>
        <w:t>Размер взноса и порядок формирования компенсационного фонда обеспечения договорных обязательств</w:t>
      </w:r>
      <w:bookmarkEnd w:id="1"/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703"/>
        </w:tabs>
        <w:spacing w:before="0" w:line="276" w:lineRule="auto"/>
        <w:ind w:lef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Размер взноса в компенсационный фонд обеспечения договорных обязательств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устанавливается Общим собранием членов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организации, установленным Градостроительным кодексом Российской Федерации.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Размер компенсационного фонда обеспечения договорных обязательств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определяется </w:t>
      </w:r>
      <w:r w:rsidR="002B2589">
        <w:rPr>
          <w:sz w:val="24"/>
          <w:szCs w:val="24"/>
        </w:rPr>
        <w:t>Союзом</w:t>
      </w:r>
      <w:r w:rsidRPr="0007220A">
        <w:rPr>
          <w:sz w:val="24"/>
          <w:szCs w:val="24"/>
        </w:rPr>
        <w:t xml:space="preserve"> на основании документов, представленных е</w:t>
      </w:r>
      <w:r w:rsidR="00AE4E77">
        <w:rPr>
          <w:sz w:val="24"/>
          <w:szCs w:val="24"/>
        </w:rPr>
        <w:t>го</w:t>
      </w:r>
      <w:r w:rsidRPr="0007220A">
        <w:rPr>
          <w:sz w:val="24"/>
          <w:szCs w:val="24"/>
        </w:rPr>
        <w:t xml:space="preserve"> членами, с учетом ранее внесенных ими взносов в компенсационный фонд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>, а также с учетом:</w:t>
      </w:r>
    </w:p>
    <w:p w:rsidR="00CC4164" w:rsidRPr="0007220A" w:rsidRDefault="00606CDE" w:rsidP="0007220A">
      <w:pPr>
        <w:pStyle w:val="21"/>
        <w:numPr>
          <w:ilvl w:val="0"/>
          <w:numId w:val="3"/>
        </w:numPr>
        <w:shd w:val="clear" w:color="auto" w:fill="auto"/>
        <w:tabs>
          <w:tab w:val="left" w:pos="90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взносов, внесенных ранее исключенными членами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и членами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>, добровольно прекратившими в не</w:t>
      </w:r>
      <w:r w:rsidR="00AE4E77">
        <w:rPr>
          <w:sz w:val="24"/>
          <w:szCs w:val="24"/>
        </w:rPr>
        <w:t>м</w:t>
      </w:r>
      <w:r w:rsidRPr="0007220A">
        <w:rPr>
          <w:sz w:val="24"/>
          <w:szCs w:val="24"/>
        </w:rPr>
        <w:t xml:space="preserve"> членство;</w:t>
      </w:r>
    </w:p>
    <w:p w:rsidR="00CC4164" w:rsidRPr="0007220A" w:rsidRDefault="00606CDE" w:rsidP="0007220A">
      <w:pPr>
        <w:pStyle w:val="21"/>
        <w:numPr>
          <w:ilvl w:val="0"/>
          <w:numId w:val="3"/>
        </w:numPr>
        <w:shd w:val="clear" w:color="auto" w:fill="auto"/>
        <w:tabs>
          <w:tab w:val="left" w:pos="90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доходов, полученных от размещения средств компенсационного фонда </w:t>
      </w:r>
      <w:r w:rsidR="002B2589">
        <w:rPr>
          <w:sz w:val="24"/>
          <w:szCs w:val="24"/>
        </w:rPr>
        <w:t>Союза</w:t>
      </w:r>
      <w:r w:rsidR="004670A9">
        <w:rPr>
          <w:sz w:val="24"/>
          <w:szCs w:val="24"/>
        </w:rPr>
        <w:t xml:space="preserve"> (процентов на неснижаемый остаток средств, размещенных на специальном счете)</w:t>
      </w:r>
      <w:r w:rsidRPr="0007220A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Средства компенсационного фонда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, внесенные ранее исключенными членами и членами, добровольно прекратившими членство в </w:t>
      </w:r>
      <w:r w:rsidR="002B2589">
        <w:rPr>
          <w:sz w:val="24"/>
          <w:szCs w:val="24"/>
        </w:rPr>
        <w:t>Союз</w:t>
      </w:r>
      <w:r w:rsidR="001B16A6">
        <w:rPr>
          <w:sz w:val="24"/>
          <w:szCs w:val="24"/>
        </w:rPr>
        <w:t>е</w:t>
      </w:r>
      <w:r w:rsidRPr="0007220A">
        <w:rPr>
          <w:sz w:val="24"/>
          <w:szCs w:val="24"/>
        </w:rPr>
        <w:t xml:space="preserve">, доходы, полученные от размещения средств компенсационного </w:t>
      </w:r>
      <w:r w:rsidRPr="00FC7958">
        <w:rPr>
          <w:sz w:val="24"/>
          <w:szCs w:val="24"/>
        </w:rPr>
        <w:t xml:space="preserve">фонда, </w:t>
      </w:r>
      <w:r w:rsidR="00277D44" w:rsidRPr="00FC7958">
        <w:rPr>
          <w:sz w:val="24"/>
          <w:szCs w:val="24"/>
        </w:rPr>
        <w:t xml:space="preserve">сформированного в соответствии с </w:t>
      </w:r>
      <w:r w:rsidR="00277D44" w:rsidRPr="00FC7958">
        <w:rPr>
          <w:sz w:val="24"/>
          <w:szCs w:val="24"/>
        </w:rPr>
        <w:lastRenderedPageBreak/>
        <w:t xml:space="preserve">Градостроительным кодексом Российской Федерации в редакции, действовавшей до 4 июля 2016 года, </w:t>
      </w:r>
      <w:r w:rsidRPr="00FC7958">
        <w:rPr>
          <w:sz w:val="24"/>
          <w:szCs w:val="24"/>
        </w:rPr>
        <w:t xml:space="preserve">зачисляются в компенсационный фонд обеспечения договорных обязательств </w:t>
      </w:r>
      <w:r w:rsidR="002B2589">
        <w:rPr>
          <w:sz w:val="24"/>
          <w:szCs w:val="24"/>
        </w:rPr>
        <w:t>Союза</w:t>
      </w:r>
      <w:r w:rsidRPr="00FC7958">
        <w:rPr>
          <w:sz w:val="24"/>
          <w:szCs w:val="24"/>
        </w:rPr>
        <w:t>, за исключением случаев</w:t>
      </w:r>
      <w:r w:rsidR="002D69D5">
        <w:rPr>
          <w:sz w:val="24"/>
          <w:szCs w:val="24"/>
        </w:rPr>
        <w:t>,</w:t>
      </w:r>
      <w:r w:rsidRPr="00FC7958">
        <w:rPr>
          <w:sz w:val="24"/>
          <w:szCs w:val="24"/>
        </w:rPr>
        <w:t xml:space="preserve"> предусмотренных Градостроительным кодексом</w:t>
      </w:r>
      <w:r w:rsidR="00277D44" w:rsidRPr="00FC7958">
        <w:rPr>
          <w:sz w:val="24"/>
          <w:szCs w:val="24"/>
        </w:rPr>
        <w:t xml:space="preserve"> Российской Федерации</w:t>
      </w:r>
      <w:r w:rsidRPr="00FC7958">
        <w:rPr>
          <w:sz w:val="24"/>
          <w:szCs w:val="24"/>
        </w:rPr>
        <w:t xml:space="preserve"> и </w:t>
      </w:r>
      <w:r w:rsidR="00277D44" w:rsidRPr="00FC7958">
        <w:rPr>
          <w:sz w:val="24"/>
          <w:szCs w:val="24"/>
        </w:rPr>
        <w:t xml:space="preserve">иным </w:t>
      </w:r>
      <w:r w:rsidRPr="00FC7958">
        <w:rPr>
          <w:sz w:val="24"/>
          <w:szCs w:val="24"/>
        </w:rPr>
        <w:t>законодательством</w:t>
      </w:r>
      <w:r w:rsidRPr="0007220A">
        <w:rPr>
          <w:sz w:val="24"/>
          <w:szCs w:val="24"/>
        </w:rPr>
        <w:t xml:space="preserve"> Российской Федерации.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Уведомление и расчет размера взноса в компенсационный фонд обеспечения договорных обязательств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в письменной форме направляется </w:t>
      </w:r>
      <w:r w:rsidR="002B2589">
        <w:rPr>
          <w:sz w:val="24"/>
          <w:szCs w:val="24"/>
        </w:rPr>
        <w:t>Союзом</w:t>
      </w:r>
      <w:r w:rsidRPr="0007220A">
        <w:rPr>
          <w:sz w:val="24"/>
          <w:szCs w:val="24"/>
        </w:rPr>
        <w:t xml:space="preserve"> </w:t>
      </w:r>
      <w:r w:rsidR="001B16A6">
        <w:rPr>
          <w:sz w:val="24"/>
          <w:szCs w:val="24"/>
        </w:rPr>
        <w:t>его</w:t>
      </w:r>
      <w:r w:rsidRPr="0007220A">
        <w:rPr>
          <w:sz w:val="24"/>
          <w:szCs w:val="24"/>
        </w:rPr>
        <w:t xml:space="preserve"> действующим членам, заявившим о намерении участвовать в заключении договоров подряда на </w:t>
      </w:r>
      <w:r w:rsidR="00AE4E77">
        <w:rPr>
          <w:sz w:val="24"/>
          <w:szCs w:val="24"/>
        </w:rPr>
        <w:t>строительство, реконструкцию, капитальный ремонт или снос</w:t>
      </w:r>
      <w:r w:rsidRPr="0007220A">
        <w:rPr>
          <w:sz w:val="24"/>
          <w:szCs w:val="24"/>
        </w:rPr>
        <w:t xml:space="preserve"> с использованием конкурентных способов заключения договоров. В пятидневный срок с даты получения данных уведомления и расчета член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при необходимости обязан внести дополнительно взносы в компенсационный фонд обеспечения договорных обязательств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>, указанный в данном уведомлении.</w:t>
      </w:r>
    </w:p>
    <w:p w:rsidR="00CC4164" w:rsidRPr="001B16A6" w:rsidRDefault="001B16A6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  <w:tab w:val="right" w:pos="9483"/>
        </w:tabs>
        <w:spacing w:before="0" w:line="276" w:lineRule="auto"/>
        <w:ind w:left="20" w:right="20" w:firstLine="720"/>
        <w:rPr>
          <w:color w:val="auto"/>
          <w:sz w:val="24"/>
          <w:szCs w:val="24"/>
        </w:rPr>
      </w:pPr>
      <w:r>
        <w:rPr>
          <w:sz w:val="24"/>
          <w:szCs w:val="24"/>
        </w:rPr>
        <w:t>Р</w:t>
      </w:r>
      <w:r w:rsidRPr="001B16A6">
        <w:rPr>
          <w:sz w:val="24"/>
          <w:szCs w:val="24"/>
        </w:rPr>
        <w:t xml:space="preserve">азмер взноса в компенсационный фонд обеспечения договорных обязательств на одного члена </w:t>
      </w:r>
      <w:r>
        <w:rPr>
          <w:sz w:val="24"/>
          <w:szCs w:val="24"/>
        </w:rPr>
        <w:t>Союза</w:t>
      </w:r>
      <w:r w:rsidRPr="001B16A6">
        <w:rPr>
          <w:sz w:val="24"/>
          <w:szCs w:val="24"/>
        </w:rPr>
        <w:t xml:space="preserve"> в области строительства, реконструкции, капитального ремонта, сноса объектов капитального строительства, выразившего намерение принимать участие в заключении договоров строительного подряда, договоров подряда на осуществление сноса </w:t>
      </w:r>
      <w:r w:rsidRPr="001B16A6">
        <w:rPr>
          <w:color w:val="auto"/>
          <w:sz w:val="24"/>
          <w:szCs w:val="24"/>
        </w:rPr>
        <w:t>с использованием конкурентных способов заключения договоров, в зависимости от уровня ответственности члена Союза составляет</w:t>
      </w:r>
      <w:r w:rsidR="00606CDE" w:rsidRPr="001B16A6">
        <w:rPr>
          <w:color w:val="auto"/>
          <w:sz w:val="24"/>
          <w:szCs w:val="24"/>
        </w:rPr>
        <w:t>:</w:t>
      </w:r>
    </w:p>
    <w:p w:rsidR="001B16A6" w:rsidRPr="001B16A6" w:rsidRDefault="001B16A6" w:rsidP="001B16A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16A6">
        <w:t>1) 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:rsidR="001B16A6" w:rsidRPr="001B16A6" w:rsidRDefault="001B16A6" w:rsidP="001B16A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16A6">
        <w:t>2) 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:rsidR="001B16A6" w:rsidRPr="001B16A6" w:rsidRDefault="001B16A6" w:rsidP="001B16A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16A6">
        <w:t>3) 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1B16A6" w:rsidRPr="001B16A6" w:rsidRDefault="001B16A6" w:rsidP="001B16A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16A6">
        <w:t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1B16A6" w:rsidRPr="001B16A6" w:rsidRDefault="001B16A6" w:rsidP="001B16A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16A6">
        <w:t>5) 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1B16A6">
        <w:rPr>
          <w:color w:val="auto"/>
          <w:sz w:val="24"/>
          <w:szCs w:val="24"/>
        </w:rPr>
        <w:t xml:space="preserve">При приеме в члены </w:t>
      </w:r>
      <w:r w:rsidR="002B2589" w:rsidRPr="001B16A6">
        <w:rPr>
          <w:color w:val="auto"/>
          <w:sz w:val="24"/>
          <w:szCs w:val="24"/>
        </w:rPr>
        <w:t>Союза</w:t>
      </w:r>
      <w:r w:rsidRPr="001B16A6">
        <w:rPr>
          <w:color w:val="auto"/>
          <w:sz w:val="24"/>
          <w:szCs w:val="24"/>
        </w:rPr>
        <w:t xml:space="preserve"> лицо обязано уплатить взнос в компенсационный фонд обеспечения договорных обязательств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в срок не более 7 (семи) рабочих дней со дня получения уведомления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о принятии решения Советом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о приеме в члены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>, если иной срок не установлен законом.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Не допускается освобождение члена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от обязанности внесения взноса в компенсационный фонд обеспечения договорных обязательств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, если такое лицо заявило о намерении принимать участие в заключении договоров подряда на </w:t>
      </w:r>
      <w:r w:rsidR="001B16A6">
        <w:rPr>
          <w:sz w:val="24"/>
          <w:szCs w:val="24"/>
        </w:rPr>
        <w:t>строительство, реконструкцию, капитальный ремонт или снос</w:t>
      </w:r>
      <w:r w:rsidRPr="0007220A">
        <w:rPr>
          <w:sz w:val="24"/>
          <w:szCs w:val="24"/>
        </w:rPr>
        <w:t xml:space="preserve"> с использованием конкурентных способов заключения договоров.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30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Лицу, прекратившему членство в </w:t>
      </w:r>
      <w:r w:rsidR="002B2589">
        <w:rPr>
          <w:sz w:val="24"/>
          <w:szCs w:val="24"/>
        </w:rPr>
        <w:t>Союз</w:t>
      </w:r>
      <w:r w:rsidR="004A14CA">
        <w:rPr>
          <w:sz w:val="24"/>
          <w:szCs w:val="24"/>
        </w:rPr>
        <w:t>е</w:t>
      </w:r>
      <w:r w:rsidRPr="0007220A">
        <w:rPr>
          <w:sz w:val="24"/>
          <w:szCs w:val="24"/>
        </w:rPr>
        <w:t xml:space="preserve">, уплаченные взносы в компенсационный фонд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не возвращаются, за исключением случаев, предусмотренных законодательством Российской Федерации.</w:t>
      </w:r>
    </w:p>
    <w:p w:rsidR="00CC4164" w:rsidRPr="0007220A" w:rsidRDefault="00606CDE" w:rsidP="0007220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38"/>
        </w:tabs>
        <w:spacing w:after="300" w:line="276" w:lineRule="auto"/>
        <w:ind w:left="2280" w:right="1660" w:hanging="620"/>
        <w:jc w:val="left"/>
        <w:rPr>
          <w:sz w:val="24"/>
          <w:szCs w:val="24"/>
        </w:rPr>
      </w:pPr>
      <w:bookmarkStart w:id="2" w:name="bookmark2"/>
      <w:r w:rsidRPr="0007220A">
        <w:rPr>
          <w:sz w:val="24"/>
          <w:szCs w:val="24"/>
        </w:rPr>
        <w:lastRenderedPageBreak/>
        <w:t>Размещение средств компенсационного фонда обеспечения договорных обязательств</w:t>
      </w:r>
      <w:bookmarkEnd w:id="2"/>
    </w:p>
    <w:p w:rsidR="00CC4164" w:rsidRPr="00FC7958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FC7958">
        <w:rPr>
          <w:sz w:val="24"/>
          <w:szCs w:val="24"/>
        </w:rPr>
        <w:t xml:space="preserve">Средства компенсационного фонда обеспечения договорных обязательств </w:t>
      </w:r>
      <w:r w:rsidR="002B2589">
        <w:rPr>
          <w:sz w:val="24"/>
          <w:szCs w:val="24"/>
        </w:rPr>
        <w:t>Союза</w:t>
      </w:r>
      <w:r w:rsidRPr="00FC7958">
        <w:rPr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  <w:r w:rsidR="00051755" w:rsidRPr="00FC7958">
        <w:rPr>
          <w:sz w:val="24"/>
          <w:szCs w:val="24"/>
        </w:rPr>
        <w:t xml:space="preserve"> При этом в случае несоответствия кредитной организации требованиям, установленным Правительством Российской Федерации, </w:t>
      </w:r>
      <w:r w:rsidR="002B2589">
        <w:rPr>
          <w:sz w:val="24"/>
          <w:szCs w:val="24"/>
        </w:rPr>
        <w:t>Союз</w:t>
      </w:r>
      <w:r w:rsidR="00051755" w:rsidRPr="00FC7958">
        <w:rPr>
          <w:sz w:val="24"/>
          <w:szCs w:val="24"/>
        </w:rPr>
        <w:t xml:space="preserve"> обязан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</w:t>
      </w:r>
      <w:r w:rsidR="002B2589">
        <w:rPr>
          <w:sz w:val="24"/>
          <w:szCs w:val="24"/>
        </w:rPr>
        <w:t>Союза</w:t>
      </w:r>
      <w:r w:rsidR="00051755" w:rsidRPr="00FC7958">
        <w:rPr>
          <w:sz w:val="24"/>
          <w:szCs w:val="24"/>
        </w:rPr>
        <w:t xml:space="preserve"> и проценты на сумму таких средств на специальный банковский счет иной кредитной организации, соответствующей требованиям, установленным Правительством Российской Федерации, не позднее одного рабочего дня со дня предъявления </w:t>
      </w:r>
      <w:r w:rsidR="002B2589">
        <w:rPr>
          <w:sz w:val="24"/>
          <w:szCs w:val="24"/>
        </w:rPr>
        <w:t>Союзом</w:t>
      </w:r>
      <w:r w:rsidR="00051755" w:rsidRPr="00FC7958">
        <w:rPr>
          <w:sz w:val="24"/>
          <w:szCs w:val="24"/>
        </w:rPr>
        <w:t xml:space="preserve"> к кредитной организации требования досрочного расторжения соответствующего договора.</w:t>
      </w:r>
    </w:p>
    <w:p w:rsidR="00CC4164" w:rsidRPr="0007220A" w:rsidRDefault="00A27EB6" w:rsidP="00A27EB6">
      <w:pPr>
        <w:pStyle w:val="21"/>
        <w:shd w:val="clear" w:color="auto" w:fill="auto"/>
        <w:spacing w:before="0" w:line="276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606CDE" w:rsidRPr="0007220A">
        <w:rPr>
          <w:sz w:val="24"/>
          <w:szCs w:val="24"/>
        </w:rPr>
        <w:t>Права на средства компенсационн</w:t>
      </w:r>
      <w:r w:rsidR="00C474F5">
        <w:rPr>
          <w:sz w:val="24"/>
          <w:szCs w:val="24"/>
        </w:rPr>
        <w:t>ого</w:t>
      </w:r>
      <w:r w:rsidR="00606CDE" w:rsidRPr="0007220A">
        <w:rPr>
          <w:sz w:val="24"/>
          <w:szCs w:val="24"/>
        </w:rPr>
        <w:t xml:space="preserve"> фонд</w:t>
      </w:r>
      <w:r w:rsidR="00C474F5">
        <w:rPr>
          <w:sz w:val="24"/>
          <w:szCs w:val="24"/>
        </w:rPr>
        <w:t xml:space="preserve">а </w:t>
      </w:r>
      <w:r w:rsidR="00C474F5" w:rsidRPr="00FC7958">
        <w:rPr>
          <w:sz w:val="24"/>
          <w:szCs w:val="24"/>
        </w:rPr>
        <w:t>обеспечения договорных обязательств</w:t>
      </w:r>
      <w:r w:rsidR="00606CDE" w:rsidRPr="0007220A">
        <w:rPr>
          <w:sz w:val="24"/>
          <w:szCs w:val="24"/>
        </w:rPr>
        <w:t>, размещенные на специальн</w:t>
      </w:r>
      <w:r w:rsidR="00C474F5">
        <w:rPr>
          <w:sz w:val="24"/>
          <w:szCs w:val="24"/>
        </w:rPr>
        <w:t>ом</w:t>
      </w:r>
      <w:r w:rsidR="00606CDE" w:rsidRPr="0007220A">
        <w:rPr>
          <w:sz w:val="24"/>
          <w:szCs w:val="24"/>
        </w:rPr>
        <w:t xml:space="preserve"> банковск</w:t>
      </w:r>
      <w:r w:rsidR="00C474F5">
        <w:rPr>
          <w:sz w:val="24"/>
          <w:szCs w:val="24"/>
        </w:rPr>
        <w:t>ом</w:t>
      </w:r>
      <w:r w:rsidR="00606CDE" w:rsidRPr="0007220A">
        <w:rPr>
          <w:sz w:val="24"/>
          <w:szCs w:val="24"/>
        </w:rPr>
        <w:t xml:space="preserve"> счет</w:t>
      </w:r>
      <w:r w:rsidR="00C474F5">
        <w:rPr>
          <w:sz w:val="24"/>
          <w:szCs w:val="24"/>
        </w:rPr>
        <w:t>е</w:t>
      </w:r>
      <w:r w:rsidR="00606CDE" w:rsidRPr="0007220A">
        <w:rPr>
          <w:sz w:val="24"/>
          <w:szCs w:val="24"/>
        </w:rPr>
        <w:t xml:space="preserve">, принадлежат </w:t>
      </w:r>
      <w:r w:rsidR="002B2589">
        <w:rPr>
          <w:sz w:val="24"/>
          <w:szCs w:val="24"/>
        </w:rPr>
        <w:t>Союз</w:t>
      </w:r>
      <w:r w:rsidR="0097178C">
        <w:rPr>
          <w:sz w:val="24"/>
          <w:szCs w:val="24"/>
        </w:rPr>
        <w:t>у</w:t>
      </w:r>
      <w:r w:rsidR="00C474F5">
        <w:rPr>
          <w:sz w:val="24"/>
          <w:szCs w:val="24"/>
        </w:rPr>
        <w:t xml:space="preserve"> как </w:t>
      </w:r>
      <w:r w:rsidR="00606CDE" w:rsidRPr="0007220A">
        <w:rPr>
          <w:sz w:val="24"/>
          <w:szCs w:val="24"/>
        </w:rPr>
        <w:t xml:space="preserve">владельцу </w:t>
      </w:r>
      <w:r w:rsidR="00606CDE" w:rsidRPr="00FC7958">
        <w:rPr>
          <w:sz w:val="24"/>
          <w:szCs w:val="24"/>
        </w:rPr>
        <w:t>счет</w:t>
      </w:r>
      <w:r w:rsidR="00C474F5">
        <w:rPr>
          <w:sz w:val="24"/>
          <w:szCs w:val="24"/>
        </w:rPr>
        <w:t>а</w:t>
      </w:r>
      <w:r w:rsidR="00606CDE" w:rsidRPr="00FC7958">
        <w:rPr>
          <w:sz w:val="24"/>
          <w:szCs w:val="24"/>
        </w:rPr>
        <w:t xml:space="preserve">. </w:t>
      </w:r>
      <w:r w:rsidR="00051755" w:rsidRPr="00FC7958">
        <w:rPr>
          <w:sz w:val="24"/>
          <w:szCs w:val="24"/>
        </w:rPr>
        <w:t xml:space="preserve">При исключении </w:t>
      </w:r>
      <w:r w:rsidR="002B2589">
        <w:rPr>
          <w:sz w:val="24"/>
          <w:szCs w:val="24"/>
        </w:rPr>
        <w:t>Союза</w:t>
      </w:r>
      <w:r w:rsidR="00051755" w:rsidRPr="00FC7958">
        <w:rPr>
          <w:sz w:val="24"/>
          <w:szCs w:val="24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</w:t>
      </w:r>
      <w:r w:rsidR="0097178C">
        <w:rPr>
          <w:sz w:val="24"/>
          <w:szCs w:val="24"/>
        </w:rPr>
        <w:t>ся</w:t>
      </w:r>
      <w:r w:rsidR="00051755" w:rsidRPr="00FC7958">
        <w:rPr>
          <w:sz w:val="24"/>
          <w:szCs w:val="24"/>
        </w:rPr>
        <w:t xml:space="preserve"> </w:t>
      </w:r>
      <w:r w:rsidR="002B2589">
        <w:rPr>
          <w:sz w:val="24"/>
          <w:szCs w:val="24"/>
        </w:rPr>
        <w:t>Союз</w:t>
      </w:r>
      <w:r w:rsidR="00051755" w:rsidRPr="00FC7958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>При необходимости осуществления выплат из средств компенсационного фонда обеспечения договорных обязательств, срок возврата средств из указанных активов не должен превышать десять рабочих дней с момента возникновения такой необходимости.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Решение о размещении средств компенсационного фонда обеспечения договорных обязательств, определение способа размещения и выбор кредитной </w:t>
      </w:r>
      <w:r w:rsidRPr="000F16B8">
        <w:rPr>
          <w:sz w:val="24"/>
          <w:szCs w:val="24"/>
        </w:rPr>
        <w:t>организации, соответствующей требованиям, установленным Правительством Российской Федерации</w:t>
      </w:r>
      <w:r w:rsidR="00051755" w:rsidRPr="000F16B8">
        <w:rPr>
          <w:sz w:val="24"/>
          <w:szCs w:val="24"/>
        </w:rPr>
        <w:t>,</w:t>
      </w:r>
      <w:r w:rsidRPr="000F16B8">
        <w:rPr>
          <w:sz w:val="24"/>
          <w:szCs w:val="24"/>
        </w:rPr>
        <w:t xml:space="preserve"> принимается</w:t>
      </w:r>
      <w:r w:rsidRPr="0007220A">
        <w:rPr>
          <w:sz w:val="24"/>
          <w:szCs w:val="24"/>
        </w:rPr>
        <w:t xml:space="preserve"> Об</w:t>
      </w:r>
      <w:r w:rsidRPr="0007220A">
        <w:rPr>
          <w:rStyle w:val="11"/>
          <w:sz w:val="24"/>
          <w:szCs w:val="24"/>
          <w:u w:val="none"/>
        </w:rPr>
        <w:t>щи</w:t>
      </w:r>
      <w:r w:rsidRPr="0007220A">
        <w:rPr>
          <w:sz w:val="24"/>
          <w:szCs w:val="24"/>
        </w:rPr>
        <w:t xml:space="preserve">м собранием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Одним из существенных условий договора специального банковского счета должно являться согласие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</w:t>
      </w:r>
      <w:r w:rsidR="0097178C">
        <w:rPr>
          <w:sz w:val="24"/>
          <w:szCs w:val="24"/>
        </w:rPr>
        <w:t xml:space="preserve"> средств компенсационного фонда</w:t>
      </w:r>
      <w:r w:rsidRPr="0007220A">
        <w:rPr>
          <w:sz w:val="24"/>
          <w:szCs w:val="24"/>
        </w:rPr>
        <w:t xml:space="preserve">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>, об остатке средств на специальном счете (счетах) по форме, установленной Банком России.</w:t>
      </w:r>
    </w:p>
    <w:p w:rsidR="007273BC" w:rsidRPr="00BB7B5E" w:rsidRDefault="007273BC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BB7B5E">
        <w:rPr>
          <w:sz w:val="24"/>
          <w:szCs w:val="24"/>
        </w:rPr>
        <w:t xml:space="preserve">В целях оказания поддержки членам </w:t>
      </w:r>
      <w:r w:rsidR="002B2589">
        <w:rPr>
          <w:sz w:val="24"/>
          <w:szCs w:val="24"/>
        </w:rPr>
        <w:t>Союза</w:t>
      </w:r>
      <w:r w:rsidRPr="00BB7B5E">
        <w:rPr>
          <w:sz w:val="24"/>
          <w:szCs w:val="24"/>
        </w:rPr>
        <w:t xml:space="preserve"> в срок и в порядке, определенном законодательством Российской Федерации, по решению Совета допускается предоставление </w:t>
      </w:r>
      <w:r w:rsidR="002B2589">
        <w:rPr>
          <w:sz w:val="24"/>
          <w:szCs w:val="24"/>
        </w:rPr>
        <w:t>Союзом</w:t>
      </w:r>
      <w:r w:rsidRPr="00BB7B5E">
        <w:rPr>
          <w:sz w:val="24"/>
          <w:szCs w:val="24"/>
        </w:rPr>
        <w:t xml:space="preserve"> займов своим членам за счет средств компенсационного фонда обеспечения договорных обязательств в соответствии с гражданским законодательством. Предельные размеры таких займов для одного члена </w:t>
      </w:r>
      <w:r w:rsidR="002B2589">
        <w:rPr>
          <w:sz w:val="24"/>
          <w:szCs w:val="24"/>
        </w:rPr>
        <w:t>Союза</w:t>
      </w:r>
      <w:r w:rsidRPr="00BB7B5E">
        <w:rPr>
          <w:sz w:val="24"/>
          <w:szCs w:val="24"/>
        </w:rPr>
        <w:t xml:space="preserve">, предельные значения процентов за пользование такими займами, предельный срок и цели их предоставления, требования к членам </w:t>
      </w:r>
      <w:r w:rsidR="002B2589">
        <w:rPr>
          <w:sz w:val="24"/>
          <w:szCs w:val="24"/>
        </w:rPr>
        <w:t>Союза</w:t>
      </w:r>
      <w:r w:rsidRPr="00BB7B5E">
        <w:rPr>
          <w:sz w:val="24"/>
          <w:szCs w:val="24"/>
        </w:rPr>
        <w:t xml:space="preserve">, которым могут быть предоставлены такие займы, и порядок контроля за использованием средств, предоставленных по таким займам, определяются Правительством Российской Федерации. Объем займов, предоставленных </w:t>
      </w:r>
      <w:r w:rsidR="002B2589">
        <w:rPr>
          <w:sz w:val="24"/>
          <w:szCs w:val="24"/>
        </w:rPr>
        <w:t>Союзом</w:t>
      </w:r>
      <w:r w:rsidRPr="00BB7B5E">
        <w:rPr>
          <w:sz w:val="24"/>
          <w:szCs w:val="24"/>
        </w:rPr>
        <w:t>, не может превышать 50 процентов от общего объема средств компенсационного фонда.</w:t>
      </w:r>
    </w:p>
    <w:p w:rsidR="00CC4164" w:rsidRPr="0007220A" w:rsidRDefault="00606CDE" w:rsidP="00995D1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74"/>
        </w:tabs>
        <w:spacing w:before="120" w:after="120" w:line="276" w:lineRule="auto"/>
        <w:ind w:left="2280" w:right="1620" w:hanging="580"/>
        <w:jc w:val="left"/>
        <w:rPr>
          <w:sz w:val="24"/>
          <w:szCs w:val="24"/>
        </w:rPr>
      </w:pPr>
      <w:bookmarkStart w:id="3" w:name="bookmark3"/>
      <w:r w:rsidRPr="0007220A">
        <w:rPr>
          <w:sz w:val="24"/>
          <w:szCs w:val="24"/>
        </w:rPr>
        <w:t>Порядок выплат из компенсационного фонда обеспечения договорных обязательств</w:t>
      </w:r>
      <w:bookmarkEnd w:id="3"/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>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firstLine="720"/>
        <w:rPr>
          <w:sz w:val="24"/>
          <w:szCs w:val="24"/>
        </w:rPr>
      </w:pPr>
      <w:r w:rsidRPr="0007220A">
        <w:rPr>
          <w:sz w:val="24"/>
          <w:szCs w:val="24"/>
        </w:rPr>
        <w:t>возврат ошибочно перечисленных средств;</w:t>
      </w:r>
    </w:p>
    <w:p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>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</w:t>
      </w:r>
      <w:r w:rsidR="00AE4E77">
        <w:rPr>
          <w:sz w:val="24"/>
          <w:szCs w:val="24"/>
        </w:rPr>
        <w:t>строительство, реконструкцию, капитальный ремонт или снос</w:t>
      </w:r>
      <w:r w:rsidRPr="0007220A">
        <w:rPr>
          <w:sz w:val="24"/>
          <w:szCs w:val="24"/>
        </w:rPr>
        <w:t>, заключенному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Российской Федерации;</w:t>
      </w:r>
    </w:p>
    <w:p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</w:t>
      </w:r>
    </w:p>
    <w:p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перечисление средств компенсационного фонда обеспечения договорных обязательств </w:t>
      </w:r>
      <w:r w:rsidR="002B2589">
        <w:rPr>
          <w:sz w:val="24"/>
          <w:szCs w:val="24"/>
        </w:rPr>
        <w:t>Союзом</w:t>
      </w:r>
      <w:r w:rsidRPr="0007220A">
        <w:rPr>
          <w:sz w:val="24"/>
          <w:szCs w:val="24"/>
        </w:rPr>
        <w:t xml:space="preserve"> Национальному объединению саморегулируемых организаций, членом которого являл</w:t>
      </w:r>
      <w:r w:rsidR="00AE4E77">
        <w:rPr>
          <w:sz w:val="24"/>
          <w:szCs w:val="24"/>
        </w:rPr>
        <w:t>ся</w:t>
      </w:r>
      <w:r w:rsidRPr="0007220A">
        <w:rPr>
          <w:sz w:val="24"/>
          <w:szCs w:val="24"/>
        </w:rPr>
        <w:t xml:space="preserve"> </w:t>
      </w:r>
      <w:r w:rsidR="002B2589">
        <w:rPr>
          <w:sz w:val="24"/>
          <w:szCs w:val="24"/>
        </w:rPr>
        <w:t>Союз</w:t>
      </w:r>
      <w:r w:rsidRPr="0007220A">
        <w:rPr>
          <w:sz w:val="24"/>
          <w:szCs w:val="24"/>
        </w:rPr>
        <w:t>, в случаях, установленных Градостроительным кодексом Российской Федерации и прочими федеральными законами</w:t>
      </w:r>
      <w:r w:rsidR="00051755" w:rsidRPr="0007220A">
        <w:rPr>
          <w:sz w:val="24"/>
          <w:szCs w:val="24"/>
        </w:rPr>
        <w:t>;</w:t>
      </w:r>
    </w:p>
    <w:p w:rsidR="00051755" w:rsidRPr="004B516C" w:rsidRDefault="00051755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4B516C">
        <w:rPr>
          <w:sz w:val="24"/>
          <w:szCs w:val="24"/>
        </w:rPr>
        <w:t>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</w:t>
      </w:r>
      <w:r w:rsidR="00E86AE8" w:rsidRPr="004B516C">
        <w:rPr>
          <w:sz w:val="24"/>
          <w:szCs w:val="24"/>
        </w:rPr>
        <w:t xml:space="preserve"> в пункте 3.1. настоящего Положения;</w:t>
      </w:r>
    </w:p>
    <w:p w:rsidR="00E86AE8" w:rsidRPr="004B516C" w:rsidRDefault="00E86AE8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4B516C">
        <w:rPr>
          <w:sz w:val="24"/>
          <w:szCs w:val="24"/>
        </w:rPr>
        <w:t xml:space="preserve">возврат излишне самостоятельно уплаченных членом </w:t>
      </w:r>
      <w:r w:rsidR="002B2589">
        <w:rPr>
          <w:sz w:val="24"/>
          <w:szCs w:val="24"/>
        </w:rPr>
        <w:t>Союза</w:t>
      </w:r>
      <w:r w:rsidRPr="004B516C">
        <w:rPr>
          <w:sz w:val="24"/>
          <w:szCs w:val="24"/>
        </w:rPr>
        <w:t xml:space="preserve">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</w:t>
      </w:r>
      <w:r w:rsidR="002B2589">
        <w:rPr>
          <w:sz w:val="24"/>
          <w:szCs w:val="24"/>
        </w:rPr>
        <w:t>Союза</w:t>
      </w:r>
      <w:r w:rsidRPr="004B516C">
        <w:rPr>
          <w:sz w:val="24"/>
          <w:szCs w:val="24"/>
        </w:rPr>
        <w:t xml:space="preserve"> средств Национального объединения саморегулируемых организаций в соответствии с частью 16 статьи 55.16 Градостроительного кодекса Российской Федерации.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Выплата из компенсационного фонда обеспечения договорных обязательств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осуществляется </w:t>
      </w:r>
      <w:r w:rsidR="002B2589">
        <w:rPr>
          <w:sz w:val="24"/>
          <w:szCs w:val="24"/>
        </w:rPr>
        <w:t>Союзом</w:t>
      </w:r>
      <w:r w:rsidRPr="0007220A">
        <w:rPr>
          <w:sz w:val="24"/>
          <w:szCs w:val="24"/>
        </w:rPr>
        <w:t xml:space="preserve"> на основании требования соответствующего лица, имеющего на нее право, и вступивше</w:t>
      </w:r>
      <w:r w:rsidR="004670A9">
        <w:rPr>
          <w:sz w:val="24"/>
          <w:szCs w:val="24"/>
        </w:rPr>
        <w:t>го в законную силу решения суда</w:t>
      </w:r>
      <w:r w:rsidRPr="0007220A">
        <w:rPr>
          <w:sz w:val="24"/>
          <w:szCs w:val="24"/>
        </w:rPr>
        <w:t xml:space="preserve"> о взыскании с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в рамках е</w:t>
      </w:r>
      <w:r w:rsidR="00AE4E77">
        <w:rPr>
          <w:sz w:val="24"/>
          <w:szCs w:val="24"/>
        </w:rPr>
        <w:t>го</w:t>
      </w:r>
      <w:r w:rsidRPr="0007220A">
        <w:rPr>
          <w:sz w:val="24"/>
          <w:szCs w:val="24"/>
        </w:rPr>
        <w:t xml:space="preserve"> субсидиарной ответственности денежной суммы в случаях и порядке, предусмотренных статьей 60.1 Градостроительного кодекса Российской Федерации.</w:t>
      </w:r>
    </w:p>
    <w:p w:rsidR="00CC4164" w:rsidRPr="0007220A" w:rsidRDefault="00606CDE" w:rsidP="00DE470E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12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>Требование о получении компенсационн</w:t>
      </w:r>
      <w:r w:rsidR="004670A9">
        <w:rPr>
          <w:sz w:val="24"/>
          <w:szCs w:val="24"/>
        </w:rPr>
        <w:t>ой выплаты должно быть направле</w:t>
      </w:r>
      <w:r w:rsidRPr="0007220A">
        <w:rPr>
          <w:sz w:val="24"/>
          <w:szCs w:val="24"/>
        </w:rPr>
        <w:t xml:space="preserve">но в </w:t>
      </w:r>
      <w:r w:rsidR="00AE4E77">
        <w:rPr>
          <w:sz w:val="24"/>
          <w:szCs w:val="24"/>
        </w:rPr>
        <w:t>Союз</w:t>
      </w:r>
      <w:r w:rsidRPr="0007220A">
        <w:rPr>
          <w:sz w:val="24"/>
          <w:szCs w:val="24"/>
        </w:rPr>
        <w:t xml:space="preserve"> в форме письменного документа, подписанного уполномоченным органом заявителя и заверенн</w:t>
      </w:r>
      <w:r w:rsidR="004670A9">
        <w:rPr>
          <w:sz w:val="24"/>
          <w:szCs w:val="24"/>
        </w:rPr>
        <w:t>ого</w:t>
      </w:r>
      <w:r w:rsidRPr="0007220A">
        <w:rPr>
          <w:sz w:val="24"/>
          <w:szCs w:val="24"/>
        </w:rPr>
        <w:t xml:space="preserve"> печатью (при наличии) с приложением соответствующего исполнительного документа (исполнительного листа, судебного приказа и пр.).</w:t>
      </w:r>
    </w:p>
    <w:p w:rsidR="00CC4164" w:rsidRPr="0007220A" w:rsidRDefault="00606CDE" w:rsidP="00DE470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87"/>
        </w:tabs>
        <w:spacing w:after="120" w:line="276" w:lineRule="auto"/>
        <w:ind w:left="2280" w:right="1000" w:hanging="1280"/>
        <w:jc w:val="left"/>
        <w:rPr>
          <w:sz w:val="24"/>
          <w:szCs w:val="24"/>
        </w:rPr>
      </w:pPr>
      <w:bookmarkStart w:id="4" w:name="bookmark4"/>
      <w:r w:rsidRPr="0007220A">
        <w:rPr>
          <w:sz w:val="24"/>
          <w:szCs w:val="24"/>
        </w:rPr>
        <w:t>Порядок восполнения размера компенсационного фонда обеспечения договорных обязательств</w:t>
      </w:r>
      <w:bookmarkEnd w:id="4"/>
    </w:p>
    <w:p w:rsidR="00CC4164" w:rsidRPr="0007220A" w:rsidRDefault="00606CDE" w:rsidP="004B516C">
      <w:pPr>
        <w:pStyle w:val="21"/>
        <w:numPr>
          <w:ilvl w:val="1"/>
          <w:numId w:val="2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547"/>
        <w:rPr>
          <w:sz w:val="24"/>
          <w:szCs w:val="24"/>
        </w:rPr>
      </w:pPr>
      <w:r w:rsidRPr="0007220A">
        <w:rPr>
          <w:sz w:val="24"/>
          <w:szCs w:val="24"/>
        </w:rPr>
        <w:t>После осущес</w:t>
      </w:r>
      <w:r w:rsidR="00AE4E77">
        <w:rPr>
          <w:sz w:val="24"/>
          <w:szCs w:val="24"/>
        </w:rPr>
        <w:t>твления компенсационной выплаты</w:t>
      </w:r>
      <w:r w:rsidRPr="0007220A">
        <w:rPr>
          <w:sz w:val="24"/>
          <w:szCs w:val="24"/>
        </w:rPr>
        <w:t xml:space="preserve"> </w:t>
      </w:r>
      <w:r w:rsidR="002B2589">
        <w:rPr>
          <w:sz w:val="24"/>
          <w:szCs w:val="24"/>
        </w:rPr>
        <w:t>Союз</w:t>
      </w:r>
      <w:r w:rsidRPr="0007220A">
        <w:rPr>
          <w:sz w:val="24"/>
          <w:szCs w:val="24"/>
        </w:rPr>
        <w:t xml:space="preserve"> вправе предъявить обратное (регрессное) требование непосредственно к члену, причинившему </w:t>
      </w:r>
      <w:r w:rsidR="00DE470E">
        <w:rPr>
          <w:sz w:val="24"/>
          <w:szCs w:val="24"/>
        </w:rPr>
        <w:t>убытки</w:t>
      </w:r>
      <w:r w:rsidR="00E86AE8" w:rsidRPr="004B516C">
        <w:rPr>
          <w:sz w:val="24"/>
          <w:szCs w:val="24"/>
        </w:rPr>
        <w:t>,</w:t>
      </w:r>
      <w:r w:rsidRPr="004B516C">
        <w:rPr>
          <w:sz w:val="24"/>
          <w:szCs w:val="24"/>
        </w:rPr>
        <w:t xml:space="preserve"> и предпринимает</w:t>
      </w:r>
      <w:r w:rsidRPr="0007220A">
        <w:rPr>
          <w:sz w:val="24"/>
          <w:szCs w:val="24"/>
        </w:rPr>
        <w:t xml:space="preserve"> все необходимые действия для</w:t>
      </w:r>
      <w:r w:rsidR="00E86AE8" w:rsidRPr="0007220A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взыскания с него выплаченных средств, в том числе в судебном порядке.</w:t>
      </w:r>
    </w:p>
    <w:p w:rsidR="00CC4164" w:rsidRDefault="00606CDE" w:rsidP="0084749E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76" w:lineRule="auto"/>
        <w:ind w:left="20" w:right="20" w:firstLine="547"/>
        <w:rPr>
          <w:sz w:val="24"/>
          <w:szCs w:val="24"/>
        </w:rPr>
      </w:pPr>
      <w:r w:rsidRPr="0007220A">
        <w:rPr>
          <w:sz w:val="24"/>
          <w:szCs w:val="24"/>
        </w:rPr>
        <w:t xml:space="preserve">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 и настоящим Положением, член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, виновный в нарушениях, вследствие которых была произведена выплата, а также иные члены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в срок не более чем три месяца должны внести взносы в компенсационный фонд в целях увеличения размера компенсационного фонда в порядке и до размера, которые установлены настоящим Положением и Градостроительным кодексом Российской Федерации, исходя из фактического количества членов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>, участвующих в формировании компенсационного фонда обеспечения договорных обязательств, и уровня их ответственности по обязательствам на дату осуществления выплаты.</w:t>
      </w:r>
    </w:p>
    <w:p w:rsidR="0084749E" w:rsidRPr="0007220A" w:rsidRDefault="0084749E" w:rsidP="0097373B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120" w:line="276" w:lineRule="auto"/>
        <w:ind w:left="20" w:right="20" w:firstLine="547"/>
        <w:rPr>
          <w:sz w:val="24"/>
          <w:szCs w:val="24"/>
        </w:rPr>
      </w:pPr>
      <w:r w:rsidRPr="0084749E">
        <w:rPr>
          <w:sz w:val="24"/>
          <w:szCs w:val="24"/>
        </w:rPr>
        <w:t xml:space="preserve">Размер </w:t>
      </w:r>
      <w:r w:rsidR="004670A9">
        <w:rPr>
          <w:sz w:val="24"/>
          <w:szCs w:val="24"/>
        </w:rPr>
        <w:t xml:space="preserve">дополнительного </w:t>
      </w:r>
      <w:r w:rsidRPr="0084749E">
        <w:rPr>
          <w:sz w:val="24"/>
          <w:szCs w:val="24"/>
        </w:rPr>
        <w:t>взноса, подлежащий уплате соответствующим членом, определяется пропорционально размеру внесенного им взноса в компенсационный фонд обеспечения договорных обязательств, соответствующему выбранному членом уровню ответственности, и осуществленной выплате из указанного фонда.</w:t>
      </w:r>
    </w:p>
    <w:p w:rsidR="00CC4164" w:rsidRPr="0007220A" w:rsidRDefault="00606CDE" w:rsidP="0097373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14"/>
        </w:tabs>
        <w:spacing w:after="120" w:line="276" w:lineRule="auto"/>
        <w:ind w:left="2280" w:right="1640" w:hanging="640"/>
        <w:jc w:val="left"/>
        <w:rPr>
          <w:sz w:val="24"/>
          <w:szCs w:val="24"/>
        </w:rPr>
      </w:pPr>
      <w:bookmarkStart w:id="5" w:name="bookmark5"/>
      <w:r w:rsidRPr="0007220A">
        <w:rPr>
          <w:sz w:val="24"/>
          <w:szCs w:val="24"/>
        </w:rPr>
        <w:t>Контроль состояния компенсационного фонда обеспечения договорных обязательств</w:t>
      </w:r>
      <w:bookmarkEnd w:id="5"/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>Контроль состояния компенсационного фонда обеспечения договорных обязательств осуществля</w:t>
      </w:r>
      <w:r w:rsidR="004670A9">
        <w:rPr>
          <w:sz w:val="24"/>
          <w:szCs w:val="24"/>
        </w:rPr>
        <w:t>ю</w:t>
      </w:r>
      <w:r w:rsidRPr="0007220A">
        <w:rPr>
          <w:sz w:val="24"/>
          <w:szCs w:val="24"/>
        </w:rPr>
        <w:t xml:space="preserve">т </w:t>
      </w:r>
      <w:r w:rsidR="004F54C4">
        <w:rPr>
          <w:sz w:val="24"/>
          <w:szCs w:val="24"/>
        </w:rPr>
        <w:t>Генеральный</w:t>
      </w:r>
      <w:r w:rsidR="004B516C">
        <w:rPr>
          <w:sz w:val="24"/>
          <w:szCs w:val="24"/>
        </w:rPr>
        <w:t xml:space="preserve"> директор</w:t>
      </w:r>
      <w:r w:rsidRPr="0007220A">
        <w:rPr>
          <w:sz w:val="24"/>
          <w:szCs w:val="24"/>
        </w:rPr>
        <w:t xml:space="preserve"> </w:t>
      </w:r>
      <w:r w:rsidR="002B2589">
        <w:rPr>
          <w:sz w:val="24"/>
          <w:szCs w:val="24"/>
        </w:rPr>
        <w:t>Союза</w:t>
      </w:r>
      <w:r w:rsidR="004F54C4">
        <w:rPr>
          <w:sz w:val="24"/>
          <w:szCs w:val="24"/>
        </w:rPr>
        <w:t xml:space="preserve"> и</w:t>
      </w:r>
      <w:r w:rsidRPr="0007220A">
        <w:rPr>
          <w:sz w:val="24"/>
          <w:szCs w:val="24"/>
        </w:rPr>
        <w:t xml:space="preserve"> главный бухгалтер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При уменьшении размера компенсационного фонда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ниже минимального размера, определенного Градостроительным кодексом Российской Федерации и настоящим Положением, или</w:t>
      </w:r>
      <w:r w:rsidR="004670A9">
        <w:rPr>
          <w:sz w:val="24"/>
          <w:szCs w:val="24"/>
        </w:rPr>
        <w:t xml:space="preserve"> при возникновении такой угрозы</w:t>
      </w:r>
      <w:bookmarkStart w:id="6" w:name="_GoBack"/>
      <w:bookmarkEnd w:id="6"/>
      <w:r w:rsidRPr="0007220A">
        <w:rPr>
          <w:sz w:val="24"/>
          <w:szCs w:val="24"/>
        </w:rPr>
        <w:t xml:space="preserve"> </w:t>
      </w:r>
      <w:r w:rsidR="00D51AA9">
        <w:rPr>
          <w:sz w:val="24"/>
          <w:szCs w:val="24"/>
        </w:rPr>
        <w:t>Генеральный д</w:t>
      </w:r>
      <w:r w:rsidRPr="0007220A">
        <w:rPr>
          <w:sz w:val="24"/>
          <w:szCs w:val="24"/>
        </w:rPr>
        <w:t xml:space="preserve">иректор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обязан проинформировать об этом Совет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и предпринять все возможные меры по восполнению компенсационного фонда обеспечения договорных обязательств или по предотвращению финансовых потерь.</w:t>
      </w:r>
    </w:p>
    <w:p w:rsidR="00CC4164" w:rsidRPr="0007220A" w:rsidRDefault="002B258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Союз</w:t>
      </w:r>
      <w:r w:rsidR="00606CDE" w:rsidRPr="0007220A">
        <w:rPr>
          <w:sz w:val="24"/>
          <w:szCs w:val="24"/>
        </w:rPr>
        <w:t xml:space="preserve">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 на </w:t>
      </w:r>
      <w:r w:rsidR="004F54C4">
        <w:rPr>
          <w:sz w:val="24"/>
          <w:szCs w:val="24"/>
        </w:rPr>
        <w:t>строительство, реконструкцию, капитальный ремонт или снос</w:t>
      </w:r>
      <w:r w:rsidR="00606CDE" w:rsidRPr="0007220A">
        <w:rPr>
          <w:sz w:val="24"/>
          <w:szCs w:val="24"/>
        </w:rPr>
        <w:t xml:space="preserve"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</w:t>
      </w:r>
      <w:r>
        <w:rPr>
          <w:sz w:val="24"/>
          <w:szCs w:val="24"/>
        </w:rPr>
        <w:t>Союза</w:t>
      </w:r>
      <w:r w:rsidR="00606CDE" w:rsidRPr="0007220A">
        <w:rPr>
          <w:sz w:val="24"/>
          <w:szCs w:val="24"/>
        </w:rPr>
        <w:t xml:space="preserve"> был внесен взнос в компенсационный фонд обеспечения договорных обязательств.</w:t>
      </w:r>
    </w:p>
    <w:p w:rsidR="00CC4164" w:rsidRPr="00D51AA9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Если по результатам проверки </w:t>
      </w:r>
      <w:r w:rsidR="002B2589">
        <w:rPr>
          <w:sz w:val="24"/>
          <w:szCs w:val="24"/>
        </w:rPr>
        <w:t>Союзом</w:t>
      </w:r>
      <w:r w:rsidRPr="0007220A">
        <w:rPr>
          <w:sz w:val="24"/>
          <w:szCs w:val="24"/>
        </w:rPr>
        <w:t xml:space="preserve"> установлено, что по состоянию на начало следующего за отчетным года фактический совокупный размер обязательств по договорам подряда на </w:t>
      </w:r>
      <w:r w:rsidR="0097373B">
        <w:rPr>
          <w:sz w:val="24"/>
          <w:szCs w:val="24"/>
        </w:rPr>
        <w:t>строительство, реконструкцию, капитальный ремонт или снос</w:t>
      </w:r>
      <w:r w:rsidRPr="0007220A">
        <w:rPr>
          <w:sz w:val="24"/>
          <w:szCs w:val="24"/>
        </w:rPr>
        <w:t xml:space="preserve"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 был внесен взнос в компенсационный фонд обеспечения договорных обязательств, </w:t>
      </w:r>
      <w:r w:rsidR="002B2589">
        <w:rPr>
          <w:sz w:val="24"/>
          <w:szCs w:val="24"/>
        </w:rPr>
        <w:t>Союз</w:t>
      </w:r>
      <w:r w:rsidRPr="0007220A">
        <w:rPr>
          <w:sz w:val="24"/>
          <w:szCs w:val="24"/>
        </w:rPr>
        <w:t xml:space="preserve"> в трехдневный срок после завершения проверки направляет ему предупреждение о превышении установленного уровня ответственности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="002B2589">
        <w:rPr>
          <w:sz w:val="24"/>
          <w:szCs w:val="24"/>
        </w:rPr>
        <w:t>Союза</w:t>
      </w:r>
      <w:r w:rsidRPr="0007220A">
        <w:rPr>
          <w:sz w:val="24"/>
          <w:szCs w:val="24"/>
        </w:rPr>
        <w:t xml:space="preserve">, </w:t>
      </w:r>
      <w:r w:rsidRPr="00D51AA9">
        <w:rPr>
          <w:sz w:val="24"/>
          <w:szCs w:val="24"/>
        </w:rPr>
        <w:t>соответствующего фактическому совокупному размеру обязательств такого члена.</w:t>
      </w:r>
    </w:p>
    <w:p w:rsidR="00BA44A4" w:rsidRPr="00D51AA9" w:rsidRDefault="00BA44A4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D51AA9">
        <w:rPr>
          <w:sz w:val="24"/>
          <w:szCs w:val="24"/>
        </w:rPr>
        <w:t xml:space="preserve">Член </w:t>
      </w:r>
      <w:r w:rsidR="002B2589">
        <w:rPr>
          <w:sz w:val="24"/>
          <w:szCs w:val="24"/>
        </w:rPr>
        <w:t>Союза</w:t>
      </w:r>
      <w:r w:rsidRPr="00D51AA9">
        <w:rPr>
          <w:sz w:val="24"/>
          <w:szCs w:val="24"/>
        </w:rPr>
        <w:t xml:space="preserve"> в пятидневный срок с даты получения вышеуказанных предупреждения и требования обязан внести дополнительный взнос в компенсационный фонд обеспечения договорных обязательств до размера взноса, предусмотренного настоящим Положением для соответствующего уровня ответственности по обязательствам члена.</w:t>
      </w:r>
    </w:p>
    <w:p w:rsidR="00CC4164" w:rsidRPr="0007220A" w:rsidRDefault="00606CDE" w:rsidP="0097373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18"/>
        </w:tabs>
        <w:spacing w:before="120" w:after="120" w:line="276" w:lineRule="auto"/>
        <w:ind w:left="2740" w:firstLine="0"/>
        <w:jc w:val="both"/>
        <w:rPr>
          <w:sz w:val="24"/>
          <w:szCs w:val="24"/>
        </w:rPr>
      </w:pPr>
      <w:bookmarkStart w:id="7" w:name="bookmark6"/>
      <w:r w:rsidRPr="0007220A">
        <w:rPr>
          <w:sz w:val="24"/>
          <w:szCs w:val="24"/>
        </w:rPr>
        <w:t>Заключительные положения</w:t>
      </w:r>
      <w:bookmarkEnd w:id="7"/>
    </w:p>
    <w:p w:rsidR="00894769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>Настоящее Положение вступает в силу со дня внесения сведений о нем в государственный реестр саморегулируемых организаций.</w:t>
      </w:r>
    </w:p>
    <w:p w:rsidR="00894769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Со дня вступления в силу настоящего Положения все ранее принятые внутренние документы </w:t>
      </w:r>
      <w:r w:rsidR="002B2589">
        <w:rPr>
          <w:sz w:val="24"/>
          <w:szCs w:val="24"/>
        </w:rPr>
        <w:t>Союза</w:t>
      </w:r>
      <w:r w:rsidRPr="00C957CB">
        <w:rPr>
          <w:sz w:val="24"/>
          <w:szCs w:val="24"/>
        </w:rPr>
        <w:t xml:space="preserve"> и решения органов управления </w:t>
      </w:r>
      <w:r w:rsidR="002B2589">
        <w:rPr>
          <w:sz w:val="24"/>
          <w:szCs w:val="24"/>
        </w:rPr>
        <w:t>Союза</w:t>
      </w:r>
      <w:r w:rsidRPr="00C957CB">
        <w:rPr>
          <w:sz w:val="24"/>
          <w:szCs w:val="24"/>
        </w:rPr>
        <w:t>, касающиеся норм, содержащихся в настоящем Положении, и противоречащие им, признаются утратившими силу.</w:t>
      </w:r>
    </w:p>
    <w:p w:rsidR="00894769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Настоящее Положение подлежит размещению на официальном сайте </w:t>
      </w:r>
      <w:r w:rsidR="002B2589">
        <w:rPr>
          <w:sz w:val="24"/>
          <w:szCs w:val="24"/>
        </w:rPr>
        <w:t>Союза</w:t>
      </w:r>
      <w:r w:rsidRPr="00C957CB">
        <w:rPr>
          <w:sz w:val="24"/>
          <w:szCs w:val="24"/>
        </w:rPr>
        <w:t xml:space="preserve"> в информационно-телекоммуникационной сети Интернет и направлению в орган надзора за саморегулируемыми организациями.</w:t>
      </w:r>
    </w:p>
    <w:p w:rsidR="00CC4164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84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Изменения и дополнения в настоящее Положение вносятся Общим собранием членов </w:t>
      </w:r>
      <w:r w:rsidR="002B2589">
        <w:rPr>
          <w:sz w:val="24"/>
          <w:szCs w:val="24"/>
        </w:rPr>
        <w:t>Союза</w:t>
      </w:r>
      <w:r w:rsidRPr="00C957CB">
        <w:rPr>
          <w:sz w:val="24"/>
          <w:szCs w:val="24"/>
        </w:rPr>
        <w:t xml:space="preserve"> в установленном порядке путем утверждения Положения в новой редакции.</w:t>
      </w:r>
    </w:p>
    <w:sectPr w:rsidR="00CC4164" w:rsidRPr="00C957CB" w:rsidSect="0007220A">
      <w:footerReference w:type="default" r:id="rId7"/>
      <w:type w:val="continuous"/>
      <w:pgSz w:w="11909" w:h="16838"/>
      <w:pgMar w:top="1134" w:right="1228" w:bottom="993" w:left="1249" w:header="283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4A" w:rsidRDefault="00E2174A">
      <w:r>
        <w:separator/>
      </w:r>
    </w:p>
  </w:endnote>
  <w:endnote w:type="continuationSeparator" w:id="0">
    <w:p w:rsidR="00E2174A" w:rsidRDefault="00E2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42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7220A" w:rsidRPr="0007220A" w:rsidRDefault="00C97D4F" w:rsidP="0007220A">
        <w:pPr>
          <w:pStyle w:val="aa"/>
          <w:jc w:val="center"/>
          <w:rPr>
            <w:rFonts w:ascii="Times New Roman" w:hAnsi="Times New Roman" w:cs="Times New Roman"/>
          </w:rPr>
        </w:pPr>
        <w:r w:rsidRPr="0007220A">
          <w:rPr>
            <w:rFonts w:ascii="Times New Roman" w:hAnsi="Times New Roman" w:cs="Times New Roman"/>
          </w:rPr>
          <w:fldChar w:fldCharType="begin"/>
        </w:r>
        <w:r w:rsidR="0007220A" w:rsidRPr="0007220A">
          <w:rPr>
            <w:rFonts w:ascii="Times New Roman" w:hAnsi="Times New Roman" w:cs="Times New Roman"/>
          </w:rPr>
          <w:instrText>PAGE   \* MERGEFORMAT</w:instrText>
        </w:r>
        <w:r w:rsidRPr="0007220A">
          <w:rPr>
            <w:rFonts w:ascii="Times New Roman" w:hAnsi="Times New Roman" w:cs="Times New Roman"/>
          </w:rPr>
          <w:fldChar w:fldCharType="separate"/>
        </w:r>
        <w:r w:rsidR="002C4A05">
          <w:rPr>
            <w:rFonts w:ascii="Times New Roman" w:hAnsi="Times New Roman" w:cs="Times New Roman"/>
            <w:noProof/>
          </w:rPr>
          <w:t>7</w:t>
        </w:r>
        <w:r w:rsidRPr="0007220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4A" w:rsidRDefault="00E2174A"/>
  </w:footnote>
  <w:footnote w:type="continuationSeparator" w:id="0">
    <w:p w:rsidR="00E2174A" w:rsidRDefault="00E217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B35"/>
    <w:multiLevelType w:val="multilevel"/>
    <w:tmpl w:val="E85813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87067"/>
    <w:multiLevelType w:val="multilevel"/>
    <w:tmpl w:val="6C764C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F0F08"/>
    <w:multiLevelType w:val="multilevel"/>
    <w:tmpl w:val="F918A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97630"/>
    <w:multiLevelType w:val="multilevel"/>
    <w:tmpl w:val="D0B2E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7C0016"/>
    <w:multiLevelType w:val="multilevel"/>
    <w:tmpl w:val="1CD451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0347E"/>
    <w:multiLevelType w:val="multilevel"/>
    <w:tmpl w:val="081EB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4164"/>
    <w:rsid w:val="00051755"/>
    <w:rsid w:val="0007220A"/>
    <w:rsid w:val="000D4E03"/>
    <w:rsid w:val="000F16B8"/>
    <w:rsid w:val="00122E78"/>
    <w:rsid w:val="00150BD7"/>
    <w:rsid w:val="001B16A6"/>
    <w:rsid w:val="0024194E"/>
    <w:rsid w:val="00277D44"/>
    <w:rsid w:val="002B2589"/>
    <w:rsid w:val="002C4A05"/>
    <w:rsid w:val="002D69D5"/>
    <w:rsid w:val="004670A9"/>
    <w:rsid w:val="004A14CA"/>
    <w:rsid w:val="004B516C"/>
    <w:rsid w:val="004F54C4"/>
    <w:rsid w:val="00606CDE"/>
    <w:rsid w:val="00630619"/>
    <w:rsid w:val="006A2FEB"/>
    <w:rsid w:val="007273BC"/>
    <w:rsid w:val="0084749E"/>
    <w:rsid w:val="00894769"/>
    <w:rsid w:val="0097178C"/>
    <w:rsid w:val="0097373B"/>
    <w:rsid w:val="00995D19"/>
    <w:rsid w:val="00A27EB6"/>
    <w:rsid w:val="00AE4E77"/>
    <w:rsid w:val="00AF2546"/>
    <w:rsid w:val="00B4397C"/>
    <w:rsid w:val="00B50369"/>
    <w:rsid w:val="00B67DA7"/>
    <w:rsid w:val="00BA44A4"/>
    <w:rsid w:val="00BB7B5E"/>
    <w:rsid w:val="00C4309A"/>
    <w:rsid w:val="00C474F5"/>
    <w:rsid w:val="00C957CB"/>
    <w:rsid w:val="00C97D4F"/>
    <w:rsid w:val="00CC4164"/>
    <w:rsid w:val="00D51AA9"/>
    <w:rsid w:val="00D64F0A"/>
    <w:rsid w:val="00DE470E"/>
    <w:rsid w:val="00E2174A"/>
    <w:rsid w:val="00E73710"/>
    <w:rsid w:val="00E86AE8"/>
    <w:rsid w:val="00E965A3"/>
    <w:rsid w:val="00F415DC"/>
    <w:rsid w:val="00FC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7D4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7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97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97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C97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sid w:val="00C97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1"/>
    <w:rsid w:val="00C97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sid w:val="00C97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C97D4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C97D4F"/>
    <w:pPr>
      <w:shd w:val="clear" w:color="auto" w:fill="FFFFFF"/>
      <w:spacing w:before="28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97D4F"/>
    <w:pPr>
      <w:shd w:val="clear" w:color="auto" w:fill="FFFFFF"/>
      <w:spacing w:after="360" w:line="0" w:lineRule="atLeast"/>
      <w:ind w:hanging="19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7D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7"/>
    <w:rsid w:val="00C97D4F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072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20A"/>
    <w:rPr>
      <w:color w:val="000000"/>
    </w:rPr>
  </w:style>
  <w:style w:type="paragraph" w:styleId="aa">
    <w:name w:val="footer"/>
    <w:basedOn w:val="a"/>
    <w:link w:val="ab"/>
    <w:uiPriority w:val="99"/>
    <w:unhideWhenUsed/>
    <w:rsid w:val="00072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20A"/>
    <w:rPr>
      <w:color w:val="000000"/>
    </w:rPr>
  </w:style>
  <w:style w:type="paragraph" w:customStyle="1" w:styleId="s1">
    <w:name w:val="s_1"/>
    <w:basedOn w:val="a"/>
    <w:rsid w:val="001B16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Администратор</dc:creator>
  <cp:keywords/>
  <cp:lastModifiedBy>secretar</cp:lastModifiedBy>
  <cp:revision>3</cp:revision>
  <dcterms:created xsi:type="dcterms:W3CDTF">2023-03-16T16:41:00Z</dcterms:created>
  <dcterms:modified xsi:type="dcterms:W3CDTF">2023-03-17T07:14:00Z</dcterms:modified>
</cp:coreProperties>
</file>